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10056" w14:textId="77777777" w:rsidR="00DE4B66" w:rsidRDefault="00DE4B66" w:rsidP="00126BE4">
      <w:pPr>
        <w:ind w:left="1080" w:hanging="720"/>
      </w:pPr>
    </w:p>
    <w:p w14:paraId="5BC6B284" w14:textId="53F089C0" w:rsidR="00F143C0" w:rsidRPr="00126BE4" w:rsidRDefault="00F143C0" w:rsidP="00DE4B66">
      <w:pPr>
        <w:pStyle w:val="Prrafodelista"/>
        <w:numPr>
          <w:ilvl w:val="0"/>
          <w:numId w:val="1"/>
        </w:numPr>
        <w:jc w:val="both"/>
        <w:rPr>
          <w:sz w:val="24"/>
          <w:szCs w:val="24"/>
        </w:rPr>
      </w:pPr>
      <w:r w:rsidRPr="00126BE4">
        <w:rPr>
          <w:b/>
          <w:bCs/>
          <w:sz w:val="24"/>
          <w:szCs w:val="24"/>
        </w:rPr>
        <w:t>Nombre documento:</w:t>
      </w:r>
      <w:r w:rsidR="00D505F3" w:rsidRPr="00126BE4">
        <w:rPr>
          <w:sz w:val="24"/>
          <w:szCs w:val="24"/>
        </w:rPr>
        <w:t xml:space="preserve"> </w:t>
      </w:r>
      <w:r w:rsidR="00F13014">
        <w:rPr>
          <w:sz w:val="24"/>
          <w:szCs w:val="24"/>
        </w:rPr>
        <w:t>Acta de directorio de Sociedad Anónima</w:t>
      </w:r>
      <w:r w:rsidR="000A5A5C">
        <w:rPr>
          <w:sz w:val="24"/>
          <w:szCs w:val="24"/>
        </w:rPr>
        <w:t>.</w:t>
      </w:r>
    </w:p>
    <w:p w14:paraId="70BB5288" w14:textId="77777777" w:rsidR="00D505F3" w:rsidRPr="00126BE4" w:rsidRDefault="00D505F3" w:rsidP="00DE4B66">
      <w:pPr>
        <w:jc w:val="both"/>
        <w:rPr>
          <w:sz w:val="24"/>
          <w:szCs w:val="24"/>
        </w:rPr>
      </w:pPr>
    </w:p>
    <w:p w14:paraId="5D5A30C7" w14:textId="7418C26B" w:rsidR="00F143C0" w:rsidRPr="00126BE4" w:rsidRDefault="00F143C0" w:rsidP="00DE4B66">
      <w:pPr>
        <w:pStyle w:val="Prrafodelista"/>
        <w:numPr>
          <w:ilvl w:val="0"/>
          <w:numId w:val="1"/>
        </w:numPr>
        <w:jc w:val="both"/>
        <w:rPr>
          <w:sz w:val="24"/>
          <w:szCs w:val="24"/>
        </w:rPr>
      </w:pPr>
      <w:r w:rsidRPr="00126BE4">
        <w:rPr>
          <w:b/>
          <w:bCs/>
          <w:sz w:val="24"/>
          <w:szCs w:val="24"/>
        </w:rPr>
        <w:t>Descripción:</w:t>
      </w:r>
      <w:r w:rsidR="00D505F3" w:rsidRPr="00126BE4">
        <w:rPr>
          <w:sz w:val="24"/>
          <w:szCs w:val="24"/>
        </w:rPr>
        <w:t xml:space="preserve"> </w:t>
      </w:r>
      <w:r w:rsidR="00126BE4" w:rsidRPr="00126BE4">
        <w:rPr>
          <w:sz w:val="24"/>
          <w:szCs w:val="24"/>
        </w:rPr>
        <w:t>Documento</w:t>
      </w:r>
      <w:r w:rsidR="00742210">
        <w:rPr>
          <w:sz w:val="24"/>
          <w:szCs w:val="24"/>
        </w:rPr>
        <w:t xml:space="preserve"> en que se consignan los principales acuerdos de un directorio de las sociedades anónimas fiscalizadas por la Comisión de Mercado Financiero (CMF)</w:t>
      </w:r>
      <w:r w:rsidR="00126BE4" w:rsidRPr="00126BE4">
        <w:rPr>
          <w:sz w:val="24"/>
          <w:szCs w:val="24"/>
        </w:rPr>
        <w:t>.</w:t>
      </w:r>
    </w:p>
    <w:p w14:paraId="680E286B" w14:textId="77777777" w:rsidR="00D505F3" w:rsidRPr="00126BE4" w:rsidRDefault="00D505F3" w:rsidP="00DE4B66">
      <w:pPr>
        <w:jc w:val="both"/>
        <w:rPr>
          <w:sz w:val="24"/>
          <w:szCs w:val="24"/>
        </w:rPr>
      </w:pPr>
    </w:p>
    <w:p w14:paraId="023180D1" w14:textId="77777777" w:rsidR="00F143C0" w:rsidRDefault="00F143C0" w:rsidP="00DE4B66">
      <w:pPr>
        <w:pStyle w:val="Prrafodelista"/>
        <w:numPr>
          <w:ilvl w:val="0"/>
          <w:numId w:val="1"/>
        </w:numPr>
        <w:jc w:val="both"/>
        <w:rPr>
          <w:b/>
          <w:bCs/>
          <w:sz w:val="24"/>
          <w:szCs w:val="24"/>
        </w:rPr>
      </w:pPr>
      <w:r w:rsidRPr="00126BE4">
        <w:rPr>
          <w:b/>
          <w:bCs/>
          <w:sz w:val="24"/>
          <w:szCs w:val="24"/>
        </w:rPr>
        <w:t>Legalidad:</w:t>
      </w:r>
      <w:r w:rsidR="00D505F3" w:rsidRPr="00126BE4">
        <w:rPr>
          <w:b/>
          <w:bCs/>
          <w:sz w:val="24"/>
          <w:szCs w:val="24"/>
        </w:rPr>
        <w:t xml:space="preserve"> </w:t>
      </w:r>
    </w:p>
    <w:p w14:paraId="402793A3" w14:textId="77777777" w:rsidR="00670564" w:rsidRPr="00670564" w:rsidRDefault="00670564" w:rsidP="00DE4B66">
      <w:pPr>
        <w:pStyle w:val="Prrafodelista"/>
        <w:jc w:val="both"/>
        <w:rPr>
          <w:b/>
          <w:bCs/>
          <w:sz w:val="24"/>
          <w:szCs w:val="24"/>
        </w:rPr>
      </w:pPr>
    </w:p>
    <w:p w14:paraId="114047F0" w14:textId="60B7D7F5" w:rsidR="009B6B72" w:rsidRPr="009B6B72" w:rsidRDefault="009B6B72" w:rsidP="009B6B72">
      <w:pPr>
        <w:pStyle w:val="Prrafodelista"/>
        <w:numPr>
          <w:ilvl w:val="0"/>
          <w:numId w:val="2"/>
        </w:numPr>
        <w:jc w:val="both"/>
        <w:rPr>
          <w:sz w:val="24"/>
          <w:szCs w:val="24"/>
        </w:rPr>
      </w:pPr>
      <w:r>
        <w:rPr>
          <w:sz w:val="24"/>
          <w:szCs w:val="24"/>
        </w:rPr>
        <w:t>A</w:t>
      </w:r>
      <w:r w:rsidRPr="009B6B72">
        <w:rPr>
          <w:sz w:val="24"/>
          <w:szCs w:val="24"/>
        </w:rPr>
        <w:t xml:space="preserve">rtículo 47 de la Ley </w:t>
      </w:r>
      <w:proofErr w:type="spellStart"/>
      <w:r w:rsidRPr="009B6B72">
        <w:rPr>
          <w:sz w:val="24"/>
          <w:szCs w:val="24"/>
        </w:rPr>
        <w:t>N°</w:t>
      </w:r>
      <w:proofErr w:type="spellEnd"/>
      <w:r w:rsidRPr="009B6B72">
        <w:rPr>
          <w:sz w:val="24"/>
          <w:szCs w:val="24"/>
        </w:rPr>
        <w:t xml:space="preserve"> 18.046 de Sociedades Anónimas y la Circular </w:t>
      </w:r>
      <w:proofErr w:type="spellStart"/>
      <w:r w:rsidRPr="009B6B72">
        <w:rPr>
          <w:sz w:val="24"/>
          <w:szCs w:val="24"/>
        </w:rPr>
        <w:t>N°</w:t>
      </w:r>
      <w:proofErr w:type="spellEnd"/>
      <w:r w:rsidRPr="009B6B72">
        <w:rPr>
          <w:sz w:val="24"/>
          <w:szCs w:val="24"/>
        </w:rPr>
        <w:t xml:space="preserve"> 1.530 de la CMF.</w:t>
      </w:r>
    </w:p>
    <w:p w14:paraId="54B0BE44" w14:textId="6BEF8F59" w:rsidR="00F13014" w:rsidRPr="00507968" w:rsidRDefault="00F13014" w:rsidP="009B6B72">
      <w:pPr>
        <w:pStyle w:val="Prrafodelista"/>
        <w:numPr>
          <w:ilvl w:val="0"/>
          <w:numId w:val="2"/>
        </w:numPr>
        <w:jc w:val="both"/>
        <w:rPr>
          <w:sz w:val="24"/>
          <w:szCs w:val="24"/>
        </w:rPr>
      </w:pPr>
      <w:r w:rsidRPr="00507968">
        <w:rPr>
          <w:sz w:val="24"/>
          <w:szCs w:val="24"/>
        </w:rPr>
        <w:t xml:space="preserve">Norma de Carácter General </w:t>
      </w:r>
      <w:proofErr w:type="spellStart"/>
      <w:r w:rsidRPr="00507968">
        <w:rPr>
          <w:sz w:val="24"/>
          <w:szCs w:val="24"/>
        </w:rPr>
        <w:t>N°</w:t>
      </w:r>
      <w:proofErr w:type="spellEnd"/>
      <w:r w:rsidRPr="00507968">
        <w:rPr>
          <w:sz w:val="24"/>
          <w:szCs w:val="24"/>
        </w:rPr>
        <w:t xml:space="preserve"> 434 Comisión del Mercado Financiero (CMF), </w:t>
      </w:r>
      <w:r w:rsidR="009B6B72">
        <w:rPr>
          <w:sz w:val="24"/>
          <w:szCs w:val="24"/>
        </w:rPr>
        <w:t xml:space="preserve">de 25 de </w:t>
      </w:r>
      <w:r w:rsidR="00507968" w:rsidRPr="00507968">
        <w:rPr>
          <w:sz w:val="24"/>
          <w:szCs w:val="24"/>
        </w:rPr>
        <w:t>febrero</w:t>
      </w:r>
      <w:r w:rsidR="009B6B72">
        <w:rPr>
          <w:sz w:val="24"/>
          <w:szCs w:val="24"/>
        </w:rPr>
        <w:t xml:space="preserve"> de</w:t>
      </w:r>
      <w:r w:rsidR="00507968" w:rsidRPr="00507968">
        <w:rPr>
          <w:sz w:val="24"/>
          <w:szCs w:val="24"/>
        </w:rPr>
        <w:t xml:space="preserve"> 2020</w:t>
      </w:r>
      <w:r w:rsidR="009B6B72">
        <w:rPr>
          <w:sz w:val="24"/>
          <w:szCs w:val="24"/>
        </w:rPr>
        <w:t xml:space="preserve"> </w:t>
      </w:r>
      <w:r w:rsidRPr="00507968">
        <w:rPr>
          <w:sz w:val="24"/>
          <w:szCs w:val="24"/>
        </w:rPr>
        <w:t xml:space="preserve">que establece mecanismos para la suscripción de las actas aquellos que cumplan con las condiciones contempladas en la Ley </w:t>
      </w:r>
      <w:proofErr w:type="spellStart"/>
      <w:r w:rsidRPr="00507968">
        <w:rPr>
          <w:sz w:val="24"/>
          <w:szCs w:val="24"/>
        </w:rPr>
        <w:t>N°</w:t>
      </w:r>
      <w:proofErr w:type="spellEnd"/>
      <w:r w:rsidRPr="00507968">
        <w:rPr>
          <w:sz w:val="24"/>
          <w:szCs w:val="24"/>
        </w:rPr>
        <w:t xml:space="preserve"> 19.799 sobre documentos electrónicos, firma electrónica y servicios de certificación de dicha firma</w:t>
      </w:r>
    </w:p>
    <w:p w14:paraId="2423A7D1" w14:textId="77777777" w:rsidR="00670564" w:rsidRPr="00126BE4" w:rsidRDefault="00670564" w:rsidP="00DE4B66">
      <w:pPr>
        <w:jc w:val="both"/>
        <w:rPr>
          <w:sz w:val="24"/>
          <w:szCs w:val="24"/>
        </w:rPr>
      </w:pPr>
    </w:p>
    <w:p w14:paraId="776CB848" w14:textId="05BC2501" w:rsidR="00670564" w:rsidRPr="009B6B72" w:rsidRDefault="00F143C0" w:rsidP="009B6B72">
      <w:pPr>
        <w:pStyle w:val="Prrafodelista"/>
        <w:numPr>
          <w:ilvl w:val="0"/>
          <w:numId w:val="1"/>
        </w:numPr>
        <w:jc w:val="both"/>
        <w:rPr>
          <w:sz w:val="24"/>
          <w:szCs w:val="24"/>
        </w:rPr>
      </w:pPr>
      <w:r w:rsidRPr="00126BE4">
        <w:rPr>
          <w:b/>
          <w:bCs/>
          <w:sz w:val="24"/>
          <w:szCs w:val="24"/>
        </w:rPr>
        <w:t xml:space="preserve">Usos: </w:t>
      </w:r>
      <w:r w:rsidRPr="00126BE4">
        <w:rPr>
          <w:sz w:val="24"/>
          <w:szCs w:val="24"/>
        </w:rPr>
        <w:t>constitutivo, probatorio, corporativo (con descripción)</w:t>
      </w:r>
    </w:p>
    <w:p w14:paraId="20E69FE3" w14:textId="77777777" w:rsidR="00D505F3" w:rsidRPr="00126BE4" w:rsidRDefault="00D505F3" w:rsidP="00DE4B66">
      <w:pPr>
        <w:jc w:val="both"/>
        <w:rPr>
          <w:sz w:val="24"/>
          <w:szCs w:val="24"/>
        </w:rPr>
      </w:pPr>
    </w:p>
    <w:p w14:paraId="4A909983" w14:textId="77777777" w:rsidR="00F143C0" w:rsidRDefault="00F143C0" w:rsidP="00DE4B66">
      <w:pPr>
        <w:pStyle w:val="Prrafodelista"/>
        <w:numPr>
          <w:ilvl w:val="0"/>
          <w:numId w:val="1"/>
        </w:numPr>
        <w:jc w:val="both"/>
        <w:rPr>
          <w:sz w:val="24"/>
          <w:szCs w:val="24"/>
        </w:rPr>
      </w:pPr>
      <w:r w:rsidRPr="00126BE4">
        <w:rPr>
          <w:sz w:val="24"/>
          <w:szCs w:val="24"/>
        </w:rPr>
        <w:t>I</w:t>
      </w:r>
      <w:r w:rsidRPr="007F543C">
        <w:rPr>
          <w:b/>
          <w:bCs/>
          <w:sz w:val="24"/>
          <w:szCs w:val="24"/>
        </w:rPr>
        <w:t>nstitución a la que se presenta</w:t>
      </w:r>
      <w:r w:rsidR="00D505F3" w:rsidRPr="007F543C">
        <w:rPr>
          <w:b/>
          <w:bCs/>
          <w:sz w:val="24"/>
          <w:szCs w:val="24"/>
        </w:rPr>
        <w:t xml:space="preserve">: </w:t>
      </w:r>
    </w:p>
    <w:p w14:paraId="20B6E301" w14:textId="6E5A9353" w:rsidR="00D505F3" w:rsidRDefault="009B6B72" w:rsidP="00742210">
      <w:pPr>
        <w:pStyle w:val="Prrafodelista"/>
        <w:numPr>
          <w:ilvl w:val="0"/>
          <w:numId w:val="2"/>
        </w:numPr>
        <w:jc w:val="both"/>
        <w:rPr>
          <w:sz w:val="24"/>
          <w:szCs w:val="24"/>
        </w:rPr>
      </w:pPr>
      <w:r>
        <w:rPr>
          <w:sz w:val="24"/>
          <w:szCs w:val="24"/>
        </w:rPr>
        <w:t xml:space="preserve">Cumplimiento: </w:t>
      </w:r>
      <w:r w:rsidR="00742210">
        <w:rPr>
          <w:sz w:val="24"/>
          <w:szCs w:val="24"/>
        </w:rPr>
        <w:t xml:space="preserve">Para dar cumplimiento a las fiscalizaciones de la CMF. </w:t>
      </w:r>
    </w:p>
    <w:p w14:paraId="0E65409C" w14:textId="204CF14A" w:rsidR="00742210" w:rsidRDefault="009B6B72" w:rsidP="00742210">
      <w:pPr>
        <w:pStyle w:val="Prrafodelista"/>
        <w:numPr>
          <w:ilvl w:val="0"/>
          <w:numId w:val="2"/>
        </w:numPr>
        <w:jc w:val="both"/>
        <w:rPr>
          <w:sz w:val="24"/>
          <w:szCs w:val="24"/>
        </w:rPr>
      </w:pPr>
      <w:r>
        <w:rPr>
          <w:sz w:val="24"/>
          <w:szCs w:val="24"/>
        </w:rPr>
        <w:t xml:space="preserve">Corporativo: </w:t>
      </w:r>
      <w:r w:rsidR="00742210">
        <w:rPr>
          <w:sz w:val="24"/>
          <w:szCs w:val="24"/>
        </w:rPr>
        <w:t xml:space="preserve">Para </w:t>
      </w:r>
      <w:r>
        <w:rPr>
          <w:sz w:val="24"/>
          <w:szCs w:val="24"/>
        </w:rPr>
        <w:t xml:space="preserve">constancia y </w:t>
      </w:r>
      <w:r w:rsidR="00742210">
        <w:rPr>
          <w:sz w:val="24"/>
          <w:szCs w:val="24"/>
        </w:rPr>
        <w:t>conocimiento de los socios de la sociedad</w:t>
      </w:r>
    </w:p>
    <w:p w14:paraId="1ABA8EC3" w14:textId="0A1867A3" w:rsidR="00742210" w:rsidRDefault="009B6B72" w:rsidP="00742210">
      <w:pPr>
        <w:pStyle w:val="Prrafodelista"/>
        <w:numPr>
          <w:ilvl w:val="0"/>
          <w:numId w:val="2"/>
        </w:numPr>
        <w:jc w:val="both"/>
        <w:rPr>
          <w:sz w:val="24"/>
          <w:szCs w:val="24"/>
        </w:rPr>
      </w:pPr>
      <w:r>
        <w:rPr>
          <w:sz w:val="24"/>
          <w:szCs w:val="24"/>
        </w:rPr>
        <w:t xml:space="preserve">Judicial-Corporativo: </w:t>
      </w:r>
      <w:r w:rsidR="00742210">
        <w:rPr>
          <w:sz w:val="24"/>
          <w:szCs w:val="24"/>
        </w:rPr>
        <w:t xml:space="preserve">Para acreditar </w:t>
      </w:r>
      <w:r>
        <w:rPr>
          <w:sz w:val="24"/>
          <w:szCs w:val="24"/>
        </w:rPr>
        <w:t>los acuerdos de junta</w:t>
      </w:r>
    </w:p>
    <w:p w14:paraId="7206957F" w14:textId="77777777" w:rsidR="00742210" w:rsidRPr="00126BE4" w:rsidRDefault="00742210" w:rsidP="00DE4B66">
      <w:pPr>
        <w:jc w:val="both"/>
        <w:rPr>
          <w:sz w:val="24"/>
          <w:szCs w:val="24"/>
        </w:rPr>
      </w:pPr>
    </w:p>
    <w:p w14:paraId="232F63F3" w14:textId="239E42BF" w:rsidR="00F143C0" w:rsidRPr="00B940A8" w:rsidRDefault="00742210" w:rsidP="00DE4B66">
      <w:pPr>
        <w:pStyle w:val="Prrafodelista"/>
        <w:numPr>
          <w:ilvl w:val="0"/>
          <w:numId w:val="1"/>
        </w:numPr>
        <w:jc w:val="both"/>
        <w:rPr>
          <w:b/>
          <w:bCs/>
          <w:sz w:val="24"/>
          <w:szCs w:val="24"/>
        </w:rPr>
      </w:pPr>
      <w:r>
        <w:rPr>
          <w:b/>
          <w:bCs/>
          <w:sz w:val="24"/>
          <w:szCs w:val="24"/>
        </w:rPr>
        <w:t>Suscripción electrónica</w:t>
      </w:r>
      <w:r w:rsidR="00F143C0" w:rsidRPr="00B940A8">
        <w:rPr>
          <w:b/>
          <w:bCs/>
          <w:sz w:val="24"/>
          <w:szCs w:val="24"/>
        </w:rPr>
        <w:t xml:space="preserve">: </w:t>
      </w:r>
    </w:p>
    <w:p w14:paraId="6C1A18CC" w14:textId="013F6B3C" w:rsidR="00670564" w:rsidRDefault="00742210" w:rsidP="00DE4B66">
      <w:pPr>
        <w:pStyle w:val="Prrafodelista"/>
        <w:jc w:val="both"/>
        <w:rPr>
          <w:sz w:val="24"/>
          <w:szCs w:val="24"/>
        </w:rPr>
      </w:pPr>
      <w:r>
        <w:rPr>
          <w:sz w:val="24"/>
          <w:szCs w:val="24"/>
        </w:rPr>
        <w:t>Se permite la firma de las actas a través de firma electrónica.</w:t>
      </w:r>
    </w:p>
    <w:p w14:paraId="577BD723" w14:textId="35B65C1C" w:rsidR="003E38F6" w:rsidRPr="00126BE4" w:rsidRDefault="003E38F6" w:rsidP="003E38F6">
      <w:pPr>
        <w:pStyle w:val="Prrafodelista"/>
        <w:numPr>
          <w:ilvl w:val="0"/>
          <w:numId w:val="3"/>
        </w:numPr>
        <w:jc w:val="both"/>
        <w:rPr>
          <w:sz w:val="24"/>
          <w:szCs w:val="24"/>
        </w:rPr>
      </w:pPr>
      <w:r w:rsidRPr="003039A5">
        <w:rPr>
          <w:rFonts w:ascii="Arial" w:eastAsia="Times New Roman" w:hAnsi="Arial" w:cs="Arial"/>
          <w:color w:val="565655"/>
          <w:sz w:val="24"/>
          <w:szCs w:val="24"/>
          <w:lang w:eastAsia="es-ES"/>
        </w:rPr>
        <w:t xml:space="preserve">i. </w:t>
      </w:r>
      <w:r>
        <w:rPr>
          <w:sz w:val="24"/>
          <w:szCs w:val="24"/>
        </w:rPr>
        <w:t>Firma electrónica avanzada: se puede usar sin mayores requisitos-</w:t>
      </w:r>
    </w:p>
    <w:p w14:paraId="67F0DF35" w14:textId="225087C5" w:rsidR="003E38F6" w:rsidRDefault="003E38F6" w:rsidP="00742210">
      <w:pPr>
        <w:pStyle w:val="Prrafodelista"/>
        <w:numPr>
          <w:ilvl w:val="0"/>
          <w:numId w:val="3"/>
        </w:numPr>
        <w:jc w:val="both"/>
        <w:rPr>
          <w:sz w:val="24"/>
          <w:szCs w:val="24"/>
        </w:rPr>
      </w:pPr>
      <w:proofErr w:type="spellStart"/>
      <w:r>
        <w:rPr>
          <w:sz w:val="24"/>
          <w:szCs w:val="24"/>
        </w:rPr>
        <w:t>ii</w:t>
      </w:r>
      <w:proofErr w:type="spellEnd"/>
      <w:r>
        <w:rPr>
          <w:sz w:val="24"/>
          <w:szCs w:val="24"/>
        </w:rPr>
        <w:t xml:space="preserve">.- </w:t>
      </w:r>
      <w:r w:rsidRPr="003E38F6">
        <w:rPr>
          <w:sz w:val="24"/>
          <w:szCs w:val="24"/>
        </w:rPr>
        <w:t>Firma electrónica simple:</w:t>
      </w:r>
    </w:p>
    <w:p w14:paraId="79018781" w14:textId="082754E7" w:rsidR="00742210" w:rsidRPr="003E38F6" w:rsidRDefault="00742210" w:rsidP="003E38F6">
      <w:pPr>
        <w:pStyle w:val="Prrafodelista"/>
        <w:numPr>
          <w:ilvl w:val="1"/>
          <w:numId w:val="3"/>
        </w:numPr>
        <w:jc w:val="both"/>
        <w:rPr>
          <w:sz w:val="24"/>
          <w:szCs w:val="24"/>
        </w:rPr>
      </w:pPr>
      <w:r>
        <w:rPr>
          <w:sz w:val="24"/>
          <w:szCs w:val="24"/>
        </w:rPr>
        <w:t xml:space="preserve">El Directorio debe acordar </w:t>
      </w:r>
      <w:r w:rsidR="003E38F6" w:rsidRPr="003E38F6">
        <w:rPr>
          <w:sz w:val="24"/>
          <w:szCs w:val="24"/>
        </w:rPr>
        <w:t>los sonidos, símbolos o procesos electrónicos que emplee para firmar las actas.</w:t>
      </w:r>
    </w:p>
    <w:p w14:paraId="56865557" w14:textId="14FB6A33" w:rsidR="00D505F3" w:rsidRPr="003E38F6" w:rsidRDefault="003E38F6" w:rsidP="006B12E9">
      <w:pPr>
        <w:pStyle w:val="Prrafodelista"/>
        <w:numPr>
          <w:ilvl w:val="1"/>
          <w:numId w:val="3"/>
        </w:numPr>
        <w:jc w:val="both"/>
        <w:rPr>
          <w:sz w:val="24"/>
          <w:szCs w:val="24"/>
        </w:rPr>
      </w:pPr>
      <w:r w:rsidRPr="003E38F6">
        <w:rPr>
          <w:sz w:val="24"/>
          <w:szCs w:val="24"/>
        </w:rPr>
        <w:t>Gerente general o quien haya oficiado como secretario en la respectiva sesión, deberá dejar constancia al incorporar el acta en el libro que se mantiene para esos efectos, del hecho que dicha firma electrónica corresponde al director que aparece suscribiendo el acta respectiva</w:t>
      </w:r>
    </w:p>
    <w:p w14:paraId="7A84C45E" w14:textId="77777777" w:rsidR="008724D5" w:rsidRPr="00B940A8" w:rsidRDefault="00F143C0" w:rsidP="00DE4B66">
      <w:pPr>
        <w:pStyle w:val="Prrafodelista"/>
        <w:numPr>
          <w:ilvl w:val="0"/>
          <w:numId w:val="1"/>
        </w:numPr>
        <w:jc w:val="both"/>
        <w:rPr>
          <w:b/>
          <w:bCs/>
          <w:sz w:val="24"/>
          <w:szCs w:val="24"/>
        </w:rPr>
      </w:pPr>
      <w:r w:rsidRPr="00B940A8">
        <w:rPr>
          <w:b/>
          <w:bCs/>
          <w:sz w:val="24"/>
          <w:szCs w:val="24"/>
        </w:rPr>
        <w:t>Modelo</w:t>
      </w:r>
      <w:r w:rsidR="00D505F3" w:rsidRPr="00B940A8">
        <w:rPr>
          <w:b/>
          <w:bCs/>
          <w:sz w:val="24"/>
          <w:szCs w:val="24"/>
        </w:rPr>
        <w:t xml:space="preserve">: </w:t>
      </w:r>
    </w:p>
    <w:p w14:paraId="526E3B37" w14:textId="77777777" w:rsidR="00B940A8" w:rsidRDefault="00B940A8" w:rsidP="00B940A8">
      <w:pPr>
        <w:pStyle w:val="Prrafodelista"/>
        <w:ind w:left="1080"/>
        <w:jc w:val="both"/>
        <w:rPr>
          <w:sz w:val="24"/>
          <w:szCs w:val="24"/>
        </w:rPr>
      </w:pPr>
    </w:p>
    <w:p w14:paraId="69E28A90" w14:textId="15FEBF81" w:rsidR="00B940A8" w:rsidRDefault="003E38F6" w:rsidP="00B940A8">
      <w:pPr>
        <w:pStyle w:val="Prrafodelista"/>
        <w:ind w:left="1080"/>
        <w:jc w:val="both"/>
        <w:rPr>
          <w:sz w:val="24"/>
          <w:szCs w:val="24"/>
        </w:rPr>
      </w:pPr>
      <w:r>
        <w:rPr>
          <w:sz w:val="24"/>
          <w:szCs w:val="24"/>
        </w:rPr>
        <w:t>El que se utilice de manera permanente por el directorio</w:t>
      </w:r>
      <w:r w:rsidR="00507968">
        <w:rPr>
          <w:sz w:val="24"/>
          <w:szCs w:val="24"/>
        </w:rPr>
        <w:t>, debiendo contener al menos:</w:t>
      </w:r>
    </w:p>
    <w:p w14:paraId="69058556" w14:textId="633930A3" w:rsidR="00507968" w:rsidRDefault="00507968" w:rsidP="00507968">
      <w:pPr>
        <w:pStyle w:val="Prrafodelista"/>
        <w:numPr>
          <w:ilvl w:val="0"/>
          <w:numId w:val="4"/>
        </w:numPr>
        <w:jc w:val="both"/>
        <w:rPr>
          <w:sz w:val="24"/>
          <w:szCs w:val="24"/>
        </w:rPr>
      </w:pPr>
      <w:r>
        <w:rPr>
          <w:sz w:val="24"/>
          <w:szCs w:val="24"/>
        </w:rPr>
        <w:t>Fecha y hora de realización</w:t>
      </w:r>
    </w:p>
    <w:p w14:paraId="1DE74775" w14:textId="3122759D" w:rsidR="00507968" w:rsidRDefault="00507968" w:rsidP="00507968">
      <w:pPr>
        <w:pStyle w:val="Prrafodelista"/>
        <w:numPr>
          <w:ilvl w:val="0"/>
          <w:numId w:val="4"/>
        </w:numPr>
        <w:jc w:val="both"/>
        <w:rPr>
          <w:sz w:val="24"/>
          <w:szCs w:val="24"/>
        </w:rPr>
      </w:pPr>
      <w:r>
        <w:rPr>
          <w:sz w:val="24"/>
          <w:szCs w:val="24"/>
        </w:rPr>
        <w:t>Quórum y comparecencia</w:t>
      </w:r>
    </w:p>
    <w:p w14:paraId="71079FA7" w14:textId="21149750" w:rsidR="00507968" w:rsidRDefault="00507968" w:rsidP="00507968">
      <w:pPr>
        <w:pStyle w:val="Prrafodelista"/>
        <w:numPr>
          <w:ilvl w:val="0"/>
          <w:numId w:val="4"/>
        </w:numPr>
        <w:jc w:val="both"/>
        <w:rPr>
          <w:sz w:val="24"/>
          <w:szCs w:val="24"/>
        </w:rPr>
      </w:pPr>
      <w:r>
        <w:rPr>
          <w:sz w:val="24"/>
          <w:szCs w:val="24"/>
        </w:rPr>
        <w:t>Tabla</w:t>
      </w:r>
    </w:p>
    <w:p w14:paraId="2DFD90A3" w14:textId="0FAA778B" w:rsidR="00507968" w:rsidRDefault="00507968" w:rsidP="00507968">
      <w:pPr>
        <w:pStyle w:val="Prrafodelista"/>
        <w:numPr>
          <w:ilvl w:val="0"/>
          <w:numId w:val="4"/>
        </w:numPr>
        <w:jc w:val="both"/>
        <w:rPr>
          <w:sz w:val="24"/>
          <w:szCs w:val="24"/>
        </w:rPr>
      </w:pPr>
      <w:r>
        <w:rPr>
          <w:sz w:val="24"/>
          <w:szCs w:val="24"/>
        </w:rPr>
        <w:t>Acuerdos</w:t>
      </w:r>
    </w:p>
    <w:p w14:paraId="19B8D5C8" w14:textId="31FDC955" w:rsidR="00507968" w:rsidRDefault="00507968" w:rsidP="00507968">
      <w:pPr>
        <w:pStyle w:val="Prrafodelista"/>
        <w:numPr>
          <w:ilvl w:val="0"/>
          <w:numId w:val="4"/>
        </w:numPr>
        <w:jc w:val="both"/>
        <w:rPr>
          <w:sz w:val="24"/>
          <w:szCs w:val="24"/>
        </w:rPr>
      </w:pPr>
      <w:r>
        <w:rPr>
          <w:sz w:val="24"/>
          <w:szCs w:val="24"/>
        </w:rPr>
        <w:t>Firmas</w:t>
      </w:r>
    </w:p>
    <w:p w14:paraId="3F0DE02C" w14:textId="125DCD42" w:rsidR="003E38F6" w:rsidRDefault="003E38F6" w:rsidP="00B940A8">
      <w:pPr>
        <w:pStyle w:val="Prrafodelista"/>
        <w:ind w:left="1080"/>
        <w:jc w:val="both"/>
        <w:rPr>
          <w:sz w:val="24"/>
          <w:szCs w:val="24"/>
        </w:rPr>
      </w:pPr>
    </w:p>
    <w:p w14:paraId="33980537" w14:textId="77777777" w:rsidR="003E38F6" w:rsidRDefault="003E38F6" w:rsidP="00B940A8">
      <w:pPr>
        <w:pStyle w:val="Prrafodelista"/>
        <w:ind w:left="1080"/>
        <w:jc w:val="both"/>
        <w:rPr>
          <w:sz w:val="24"/>
          <w:szCs w:val="24"/>
        </w:rPr>
      </w:pPr>
    </w:p>
    <w:p w14:paraId="32EAB17F" w14:textId="00BC5D9F" w:rsidR="00B940A8" w:rsidRDefault="00B940A8" w:rsidP="005D6CA6">
      <w:pPr>
        <w:pStyle w:val="Prrafodelista"/>
        <w:numPr>
          <w:ilvl w:val="0"/>
          <w:numId w:val="1"/>
        </w:numPr>
        <w:jc w:val="both"/>
        <w:rPr>
          <w:b/>
          <w:bCs/>
          <w:sz w:val="24"/>
          <w:szCs w:val="24"/>
        </w:rPr>
      </w:pPr>
      <w:r w:rsidRPr="003E38F6">
        <w:rPr>
          <w:b/>
          <w:bCs/>
          <w:sz w:val="24"/>
          <w:szCs w:val="24"/>
        </w:rPr>
        <w:t xml:space="preserve"> </w:t>
      </w:r>
      <w:r w:rsidR="005D6CA6" w:rsidRPr="003E38F6">
        <w:rPr>
          <w:b/>
          <w:bCs/>
          <w:sz w:val="24"/>
          <w:szCs w:val="24"/>
        </w:rPr>
        <w:t>Sitios web de referencia</w:t>
      </w:r>
    </w:p>
    <w:p w14:paraId="55605A34" w14:textId="42443165" w:rsidR="00B468CE" w:rsidRPr="00B468CE" w:rsidRDefault="00B468CE" w:rsidP="00B468CE">
      <w:pPr>
        <w:pStyle w:val="Prrafodelista"/>
        <w:numPr>
          <w:ilvl w:val="0"/>
          <w:numId w:val="2"/>
        </w:numPr>
        <w:jc w:val="both"/>
        <w:rPr>
          <w:b/>
          <w:bCs/>
          <w:sz w:val="24"/>
          <w:szCs w:val="24"/>
        </w:rPr>
      </w:pPr>
      <w:hyperlink r:id="rId7" w:history="1">
        <w:r>
          <w:rPr>
            <w:rStyle w:val="Hipervnculo"/>
          </w:rPr>
          <w:t>http://www.cmfchile.cl/normativa/ncg_434_2020.pdf</w:t>
        </w:r>
      </w:hyperlink>
    </w:p>
    <w:sectPr w:rsidR="00B468CE" w:rsidRPr="00B468CE" w:rsidSect="0066525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D5BF7" w14:textId="77777777" w:rsidR="00DC5F9C" w:rsidRDefault="00DC5F9C" w:rsidP="00F72F53">
      <w:pPr>
        <w:spacing w:after="0" w:line="240" w:lineRule="auto"/>
      </w:pPr>
      <w:r>
        <w:separator/>
      </w:r>
    </w:p>
  </w:endnote>
  <w:endnote w:type="continuationSeparator" w:id="0">
    <w:p w14:paraId="0263E20B" w14:textId="77777777" w:rsidR="00DC5F9C" w:rsidRDefault="00DC5F9C" w:rsidP="00F7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CC5F9" w14:textId="77777777" w:rsidR="00F72F53" w:rsidRPr="00F72F53" w:rsidRDefault="00F72F53" w:rsidP="00DE4B66">
    <w:pPr>
      <w:pStyle w:val="Piedepgina"/>
      <w:jc w:val="right"/>
      <w:rPr>
        <w:lang w:val="es-ES"/>
      </w:rPr>
    </w:pPr>
    <w:r>
      <w:rPr>
        <w:lang w:val="es-ES"/>
      </w:rPr>
      <w:t xml:space="preserve">Reusser Donoso </w:t>
    </w:r>
    <w:r w:rsidR="00DE4B66">
      <w:rPr>
        <w:lang w:val="es-ES"/>
      </w:rPr>
      <w:t>&amp; Asociados, 2020.</w:t>
    </w:r>
    <w:r w:rsidR="00DE4B66">
      <w:rPr>
        <w:lang w:val="es-ES"/>
      </w:rPr>
      <w:br/>
      <w:t>www.redoa.cl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F1334" w14:textId="77777777" w:rsidR="00DC5F9C" w:rsidRDefault="00DC5F9C" w:rsidP="00F72F53">
      <w:pPr>
        <w:spacing w:after="0" w:line="240" w:lineRule="auto"/>
      </w:pPr>
      <w:r>
        <w:separator/>
      </w:r>
    </w:p>
  </w:footnote>
  <w:footnote w:type="continuationSeparator" w:id="0">
    <w:p w14:paraId="641476AD" w14:textId="77777777" w:rsidR="00DC5F9C" w:rsidRDefault="00DC5F9C" w:rsidP="00F72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58924" w14:textId="0E8C374C" w:rsidR="00F72F53" w:rsidRPr="00742210" w:rsidRDefault="00F72F53">
    <w:pPr>
      <w:pStyle w:val="Encabezado"/>
      <w:rPr>
        <w:b/>
        <w:bCs/>
        <w:sz w:val="20"/>
        <w:szCs w:val="20"/>
        <w:lang w:val="es-ES"/>
      </w:rPr>
    </w:pPr>
    <w:r w:rsidRPr="00742210">
      <w:rPr>
        <w:b/>
        <w:bCs/>
        <w:sz w:val="20"/>
        <w:szCs w:val="20"/>
        <w:lang w:val="es-ES"/>
      </w:rPr>
      <w:t xml:space="preserve">FICHA DE EJEMPLO </w:t>
    </w:r>
    <w:r w:rsidR="00742210">
      <w:rPr>
        <w:b/>
        <w:bCs/>
        <w:sz w:val="20"/>
        <w:szCs w:val="20"/>
        <w:lang w:val="es-ES"/>
      </w:rPr>
      <w:t>– Acta de directorio de Sociedad Anónima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47CD"/>
    <w:multiLevelType w:val="hybridMultilevel"/>
    <w:tmpl w:val="0722F5C2"/>
    <w:lvl w:ilvl="0" w:tplc="BE647C2C">
      <w:start w:val="5"/>
      <w:numFmt w:val="bullet"/>
      <w:lvlText w:val="-"/>
      <w:lvlJc w:val="left"/>
      <w:pPr>
        <w:ind w:left="1080" w:hanging="360"/>
      </w:pPr>
      <w:rPr>
        <w:rFonts w:ascii="Calibri" w:eastAsiaTheme="minorHAnsi" w:hAnsi="Calibri"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E0724F9"/>
    <w:multiLevelType w:val="hybridMultilevel"/>
    <w:tmpl w:val="33AA5B0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29705DB5"/>
    <w:multiLevelType w:val="hybridMultilevel"/>
    <w:tmpl w:val="71E24946"/>
    <w:lvl w:ilvl="0" w:tplc="CA9650D6">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F241E4"/>
    <w:multiLevelType w:val="hybridMultilevel"/>
    <w:tmpl w:val="8DCC5088"/>
    <w:lvl w:ilvl="0" w:tplc="8AD4480E">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C0"/>
    <w:rsid w:val="000A5A5C"/>
    <w:rsid w:val="00126BE4"/>
    <w:rsid w:val="003E38F6"/>
    <w:rsid w:val="00507968"/>
    <w:rsid w:val="00540E17"/>
    <w:rsid w:val="00541075"/>
    <w:rsid w:val="005D6CA6"/>
    <w:rsid w:val="00665254"/>
    <w:rsid w:val="00670564"/>
    <w:rsid w:val="00710F2C"/>
    <w:rsid w:val="00742210"/>
    <w:rsid w:val="00766219"/>
    <w:rsid w:val="007F543C"/>
    <w:rsid w:val="00822C92"/>
    <w:rsid w:val="00853A77"/>
    <w:rsid w:val="008724D5"/>
    <w:rsid w:val="008761D0"/>
    <w:rsid w:val="009B6B72"/>
    <w:rsid w:val="00B468CE"/>
    <w:rsid w:val="00B940A8"/>
    <w:rsid w:val="00BD4345"/>
    <w:rsid w:val="00C2517B"/>
    <w:rsid w:val="00C90458"/>
    <w:rsid w:val="00D505F3"/>
    <w:rsid w:val="00D84516"/>
    <w:rsid w:val="00DC5F9C"/>
    <w:rsid w:val="00DE4B66"/>
    <w:rsid w:val="00F13014"/>
    <w:rsid w:val="00F143C0"/>
    <w:rsid w:val="00F26C42"/>
    <w:rsid w:val="00F72F53"/>
    <w:rsid w:val="00FA1C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4828F"/>
  <w15:docId w15:val="{9E2952F0-3663-4BBE-A744-CBDEA14C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6BE4"/>
    <w:pPr>
      <w:ind w:left="720"/>
      <w:contextualSpacing/>
    </w:pPr>
  </w:style>
  <w:style w:type="paragraph" w:styleId="Encabezado">
    <w:name w:val="header"/>
    <w:basedOn w:val="Normal"/>
    <w:link w:val="EncabezadoCar"/>
    <w:uiPriority w:val="99"/>
    <w:unhideWhenUsed/>
    <w:rsid w:val="00F72F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F53"/>
  </w:style>
  <w:style w:type="paragraph" w:styleId="Piedepgina">
    <w:name w:val="footer"/>
    <w:basedOn w:val="Normal"/>
    <w:link w:val="PiedepginaCar"/>
    <w:uiPriority w:val="99"/>
    <w:unhideWhenUsed/>
    <w:rsid w:val="00F72F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F53"/>
  </w:style>
  <w:style w:type="paragraph" w:customStyle="1" w:styleId="Direccindeldestinatario">
    <w:name w:val="Dirección del destinatario"/>
    <w:basedOn w:val="Normal"/>
    <w:rsid w:val="00822C92"/>
    <w:pPr>
      <w:spacing w:after="120" w:line="288" w:lineRule="auto"/>
    </w:pPr>
    <w:rPr>
      <w:rFonts w:eastAsiaTheme="minorEastAsia"/>
      <w:lang w:val="fr-FR" w:eastAsia="fr-FR" w:bidi="th-TH"/>
    </w:rPr>
  </w:style>
  <w:style w:type="character" w:styleId="Hipervnculo">
    <w:name w:val="Hyperlink"/>
    <w:basedOn w:val="Fuentedeprrafopredeter"/>
    <w:uiPriority w:val="99"/>
    <w:semiHidden/>
    <w:unhideWhenUsed/>
    <w:rsid w:val="005D6C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48465">
      <w:bodyDiv w:val="1"/>
      <w:marLeft w:val="0"/>
      <w:marRight w:val="0"/>
      <w:marTop w:val="0"/>
      <w:marBottom w:val="0"/>
      <w:divBdr>
        <w:top w:val="none" w:sz="0" w:space="0" w:color="auto"/>
        <w:left w:val="none" w:sz="0" w:space="0" w:color="auto"/>
        <w:bottom w:val="none" w:sz="0" w:space="0" w:color="auto"/>
        <w:right w:val="none" w:sz="0" w:space="0" w:color="auto"/>
      </w:divBdr>
    </w:div>
    <w:div w:id="327250906">
      <w:bodyDiv w:val="1"/>
      <w:marLeft w:val="0"/>
      <w:marRight w:val="0"/>
      <w:marTop w:val="0"/>
      <w:marBottom w:val="0"/>
      <w:divBdr>
        <w:top w:val="none" w:sz="0" w:space="0" w:color="auto"/>
        <w:left w:val="none" w:sz="0" w:space="0" w:color="auto"/>
        <w:bottom w:val="none" w:sz="0" w:space="0" w:color="auto"/>
        <w:right w:val="none" w:sz="0" w:space="0" w:color="auto"/>
      </w:divBdr>
    </w:div>
    <w:div w:id="17017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mfchile.cl/normativa/ncg_434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Reusser Monsalvez</dc:creator>
  <cp:lastModifiedBy>Lorena Del Pilar Donoso Abarca (ldonoso)</cp:lastModifiedBy>
  <cp:revision>4</cp:revision>
  <dcterms:created xsi:type="dcterms:W3CDTF">2020-08-05T03:47:00Z</dcterms:created>
  <dcterms:modified xsi:type="dcterms:W3CDTF">2020-08-05T11:56:00Z</dcterms:modified>
</cp:coreProperties>
</file>